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683220">
        <w:rPr>
          <w:rFonts w:ascii="Arial" w:eastAsia="SimSun" w:hAnsi="Arial" w:cs="Times New Roman"/>
          <w:b/>
          <w:sz w:val="24"/>
          <w:szCs w:val="20"/>
          <w:lang w:val="en-GB"/>
        </w:rPr>
        <w:t>85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3" w:name="_GoBack"/>
      <w:r w:rsidR="003C72C1" w:rsidRPr="003C72C1">
        <w:rPr>
          <w:rFonts w:ascii="Arial" w:eastAsia="SimSun" w:hAnsi="Arial" w:cs="Times New Roman"/>
          <w:b/>
          <w:bCs/>
          <w:sz w:val="24"/>
          <w:szCs w:val="20"/>
          <w:lang w:val="en-GB" w:eastAsia="ja-JP"/>
        </w:rPr>
        <w:t>R4-1713718</w:t>
      </w:r>
      <w:bookmarkEnd w:id="3"/>
    </w:p>
    <w:p w:rsidR="00841BCD" w:rsidRPr="00841BCD" w:rsidRDefault="0068322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sidRPr="00683220">
        <w:rPr>
          <w:rFonts w:ascii="Arial" w:eastAsia="SimSun" w:hAnsi="Arial" w:cs="Times New Roman"/>
          <w:b/>
          <w:sz w:val="24"/>
          <w:szCs w:val="20"/>
        </w:rPr>
        <w:t>27 Nov</w:t>
      </w:r>
      <w:r>
        <w:rPr>
          <w:rFonts w:ascii="Arial" w:eastAsia="SimSun" w:hAnsi="Arial" w:cs="Times New Roman"/>
          <w:b/>
          <w:sz w:val="24"/>
          <w:szCs w:val="20"/>
        </w:rPr>
        <w:t>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03176">
        <w:rPr>
          <w:rFonts w:ascii="Arial" w:eastAsia="Calibri" w:hAnsi="Arial" w:cs="Arial"/>
          <w:b/>
          <w:bCs/>
          <w:sz w:val="24"/>
          <w:lang w:val="en-GB"/>
        </w:rPr>
        <w:t>Discussion on Cell Naming</w:t>
      </w:r>
      <w:r w:rsidRPr="00841BCD" w:rsidDel="000A742C">
        <w:rPr>
          <w:rFonts w:ascii="Arial" w:eastAsia="Calibri" w:hAnsi="Arial" w:cs="Arial"/>
          <w:b/>
          <w:bCs/>
          <w:sz w:val="24"/>
          <w:lang w:val="en-GB"/>
        </w:rPr>
        <w:t xml:space="preserve"> </w:t>
      </w:r>
      <w:r w:rsidR="00E03176">
        <w:rPr>
          <w:rFonts w:ascii="Arial" w:eastAsia="Calibri" w:hAnsi="Arial" w:cs="Arial"/>
          <w:b/>
          <w:bCs/>
          <w:sz w:val="24"/>
          <w:lang w:val="en-GB"/>
        </w:rPr>
        <w:t>Principles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D55E8E">
        <w:rPr>
          <w:rFonts w:ascii="Arial" w:eastAsia="MS Mincho" w:hAnsi="Arial" w:cs="Arial"/>
          <w:b/>
          <w:bCs/>
          <w:sz w:val="24"/>
          <w:szCs w:val="20"/>
          <w:lang w:val="en-GB"/>
        </w:rPr>
        <w:t>9</w:t>
      </w:r>
      <w:r w:rsidRPr="00D55E8E">
        <w:rPr>
          <w:rFonts w:ascii="Arial" w:eastAsia="MS Mincho" w:hAnsi="Arial" w:cs="Arial"/>
          <w:b/>
          <w:bCs/>
          <w:sz w:val="24"/>
          <w:szCs w:val="20"/>
          <w:lang w:val="en-GB"/>
        </w:rPr>
        <w:t>.</w:t>
      </w:r>
      <w:r w:rsidR="006B7010" w:rsidRPr="00D55E8E">
        <w:rPr>
          <w:rFonts w:ascii="Arial" w:eastAsia="MS Mincho" w:hAnsi="Arial" w:cs="Arial"/>
          <w:b/>
          <w:bCs/>
          <w:sz w:val="24"/>
          <w:szCs w:val="20"/>
          <w:lang w:val="en-GB"/>
        </w:rPr>
        <w:t>7</w:t>
      </w:r>
      <w:r w:rsidRPr="00D55E8E">
        <w:rPr>
          <w:rFonts w:ascii="Arial" w:eastAsia="MS Mincho" w:hAnsi="Arial" w:cs="Arial"/>
          <w:b/>
          <w:bCs/>
          <w:sz w:val="24"/>
          <w:szCs w:val="20"/>
          <w:lang w:val="en-GB"/>
        </w:rPr>
        <w:t>.</w:t>
      </w:r>
      <w:r w:rsidR="00E03176" w:rsidRPr="00D55E8E">
        <w:rPr>
          <w:rFonts w:ascii="Arial" w:eastAsia="MS Mincho" w:hAnsi="Arial" w:cs="Arial"/>
          <w:b/>
          <w:bCs/>
          <w:sz w:val="24"/>
          <w:szCs w:val="20"/>
          <w:lang w:val="en-GB"/>
        </w:rPr>
        <w:t>1.1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E03176">
        <w:rPr>
          <w:rFonts w:ascii="Arial" w:eastAsia="Calibri" w:hAnsi="Arial" w:cs="Arial"/>
          <w:b/>
          <w:bCs/>
          <w:sz w:val="24"/>
          <w:lang w:val="en-GB"/>
        </w:rPr>
        <w:t>Approval</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Default="006B701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meeting #84</w:t>
      </w:r>
      <w:r w:rsidR="007F0460">
        <w:rPr>
          <w:rFonts w:ascii="Times New Roman" w:eastAsia="Calibri" w:hAnsi="Times New Roman" w:cs="Times New Roman"/>
          <w:sz w:val="20"/>
          <w:szCs w:val="20"/>
          <w:lang w:val="en-GB"/>
        </w:rPr>
        <w:t>bis</w:t>
      </w:r>
      <w:r>
        <w:rPr>
          <w:rFonts w:ascii="Times New Roman" w:eastAsia="Calibri" w:hAnsi="Times New Roman" w:cs="Times New Roman"/>
          <w:sz w:val="20"/>
          <w:szCs w:val="20"/>
          <w:lang w:val="en-GB"/>
        </w:rPr>
        <w:t xml:space="preserve"> in </w:t>
      </w:r>
      <w:r w:rsidR="007F0460">
        <w:rPr>
          <w:rFonts w:ascii="Times New Roman" w:eastAsia="Calibri" w:hAnsi="Times New Roman" w:cs="Times New Roman"/>
          <w:sz w:val="20"/>
          <w:szCs w:val="20"/>
          <w:lang w:val="en-GB"/>
        </w:rPr>
        <w:t>Dubrovnik discussions related to naming principles of cells emerged</w:t>
      </w:r>
      <w:r>
        <w:rPr>
          <w:rFonts w:ascii="Times New Roman" w:eastAsia="Calibri" w:hAnsi="Times New Roman" w:cs="Times New Roman"/>
          <w:sz w:val="20"/>
          <w:szCs w:val="20"/>
          <w:lang w:val="en-GB"/>
        </w:rPr>
        <w:t>.</w:t>
      </w:r>
      <w:r w:rsidR="007F0460">
        <w:rPr>
          <w:rFonts w:ascii="Times New Roman" w:eastAsia="Calibri" w:hAnsi="Times New Roman" w:cs="Times New Roman"/>
          <w:sz w:val="20"/>
          <w:szCs w:val="20"/>
          <w:lang w:val="en-GB"/>
        </w:rPr>
        <w:t xml:space="preserve"> </w:t>
      </w:r>
      <w:proofErr w:type="gramStart"/>
      <w:r w:rsidR="007F0460">
        <w:rPr>
          <w:rFonts w:ascii="Times New Roman" w:eastAsia="Calibri" w:hAnsi="Times New Roman" w:cs="Times New Roman"/>
          <w:sz w:val="20"/>
          <w:szCs w:val="20"/>
          <w:lang w:val="en-GB"/>
        </w:rPr>
        <w:t>In order to</w:t>
      </w:r>
      <w:proofErr w:type="gramEnd"/>
      <w:r w:rsidR="007F0460">
        <w:rPr>
          <w:rFonts w:ascii="Times New Roman" w:eastAsia="Calibri" w:hAnsi="Times New Roman" w:cs="Times New Roman"/>
          <w:sz w:val="20"/>
          <w:szCs w:val="20"/>
          <w:lang w:val="en-GB"/>
        </w:rPr>
        <w:t xml:space="preserve"> ease the further work and ensure that RAN4 do not need to make big changes, aligned naming and principles between 36.133 and 38.133 should be agreed.</w:t>
      </w:r>
    </w:p>
    <w:p w:rsidR="003B659E" w:rsidRPr="007F0460" w:rsidRDefault="007F0460" w:rsidP="003B659E">
      <w:pPr>
        <w:ind w:right="-22"/>
        <w:rPr>
          <w:rFonts w:ascii="Times New Roman" w:hAnsi="Times New Roman" w:cs="Times New Roman"/>
          <w:sz w:val="20"/>
          <w:lang w:val="en-GB"/>
        </w:rPr>
      </w:pPr>
      <w:r>
        <w:rPr>
          <w:rFonts w:ascii="Times New Roman" w:hAnsi="Times New Roman" w:cs="Times New Roman"/>
          <w:sz w:val="20"/>
          <w:lang w:val="en-GB"/>
        </w:rPr>
        <w:t>In this paper</w:t>
      </w:r>
      <w:r w:rsidR="00315E91">
        <w:rPr>
          <w:rFonts w:ascii="Times New Roman" w:hAnsi="Times New Roman" w:cs="Times New Roman"/>
          <w:sz w:val="20"/>
          <w:lang w:val="en-GB"/>
        </w:rPr>
        <w:t>,</w:t>
      </w:r>
      <w:r>
        <w:rPr>
          <w:rFonts w:ascii="Times New Roman" w:hAnsi="Times New Roman" w:cs="Times New Roman"/>
          <w:sz w:val="20"/>
          <w:lang w:val="en-GB"/>
        </w:rPr>
        <w:t xml:space="preserve"> we give some principle guidelines</w:t>
      </w:r>
      <w:r w:rsidR="00315E91">
        <w:rPr>
          <w:rFonts w:ascii="Times New Roman" w:hAnsi="Times New Roman" w:cs="Times New Roman"/>
          <w:sz w:val="20"/>
          <w:lang w:val="en-GB"/>
        </w:rPr>
        <w:t>.</w:t>
      </w: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7F0460" w:rsidRDefault="007F0460" w:rsidP="006B7010">
      <w:pPr>
        <w:ind w:right="-22"/>
        <w:rPr>
          <w:rFonts w:ascii="Times New Roman" w:hAnsi="Times New Roman" w:cs="Times New Roman"/>
          <w:sz w:val="20"/>
        </w:rPr>
      </w:pPr>
      <w:r>
        <w:rPr>
          <w:rFonts w:ascii="Times New Roman" w:hAnsi="Times New Roman" w:cs="Times New Roman"/>
          <w:sz w:val="20"/>
        </w:rPr>
        <w:t>When introducing NSA there will be a need to coordinate some of the requirements between 36.133 for LTE and 38.133 for NR. The naming principles need to be aligned also with when the UE is operating in non-NSA mode – i.e. is operating in LTE only or NR only.</w:t>
      </w:r>
    </w:p>
    <w:p w:rsidR="007F0460" w:rsidRDefault="007F0460" w:rsidP="006B7010">
      <w:pPr>
        <w:ind w:right="-22"/>
        <w:rPr>
          <w:rFonts w:ascii="Times New Roman" w:hAnsi="Times New Roman" w:cs="Times New Roman"/>
          <w:sz w:val="20"/>
        </w:rPr>
      </w:pPr>
    </w:p>
    <w:p w:rsidR="008826C1" w:rsidRPr="008826C1" w:rsidRDefault="008826C1" w:rsidP="008826C1">
      <w:pPr>
        <w:pStyle w:val="Heading2"/>
        <w:rPr>
          <w:lang w:val="en-US"/>
        </w:rPr>
      </w:pPr>
      <w:r>
        <w:rPr>
          <w:lang w:val="en-US"/>
        </w:rPr>
        <w:t>2.1</w:t>
      </w:r>
      <w:r>
        <w:rPr>
          <w:lang w:val="en-US"/>
        </w:rPr>
        <w:tab/>
      </w:r>
      <w:r w:rsidR="007F0460">
        <w:rPr>
          <w:lang w:val="en-US"/>
        </w:rPr>
        <w:t>LTE operation</w:t>
      </w:r>
    </w:p>
    <w:p w:rsidR="003D16DA" w:rsidRDefault="00B46F9B" w:rsidP="003B659E">
      <w:pPr>
        <w:ind w:right="-22"/>
        <w:rPr>
          <w:rFonts w:ascii="Times New Roman" w:hAnsi="Times New Roman" w:cs="Times New Roman"/>
          <w:sz w:val="20"/>
        </w:rPr>
      </w:pPr>
      <w:r>
        <w:rPr>
          <w:rFonts w:ascii="Times New Roman" w:hAnsi="Times New Roman" w:cs="Times New Roman"/>
          <w:sz w:val="20"/>
        </w:rPr>
        <w:t xml:space="preserve">The </w:t>
      </w:r>
      <w:r w:rsidR="003D16DA">
        <w:rPr>
          <w:rFonts w:ascii="Times New Roman" w:hAnsi="Times New Roman" w:cs="Times New Roman"/>
          <w:sz w:val="20"/>
        </w:rPr>
        <w:t xml:space="preserve">impact </w:t>
      </w:r>
      <w:r>
        <w:rPr>
          <w:rFonts w:ascii="Times New Roman" w:hAnsi="Times New Roman" w:cs="Times New Roman"/>
          <w:sz w:val="20"/>
        </w:rPr>
        <w:t xml:space="preserve">on 36.133 from introducing NR-RAT and NSA operation should be kept at minimum. Changes are obviously needed and one of the important ones is how to refer to and distinguish cells from LTE and NR. Earlier discussions related to CA and DC this has not been a problem as all cells involved have been LTE cells – i.e. </w:t>
      </w:r>
      <w:r w:rsidR="003D16DA">
        <w:rPr>
          <w:rFonts w:ascii="Times New Roman" w:hAnsi="Times New Roman" w:cs="Times New Roman"/>
          <w:sz w:val="20"/>
        </w:rPr>
        <w:t xml:space="preserve">the basic understanding so far has been that when requirements in 36.133 refer to LTE. And ‘cells’ in 36.133 are always LTE cells. </w:t>
      </w:r>
    </w:p>
    <w:p w:rsidR="003D16DA" w:rsidRDefault="003D16DA" w:rsidP="003B659E">
      <w:pPr>
        <w:ind w:right="-22"/>
        <w:rPr>
          <w:rFonts w:ascii="Times New Roman" w:hAnsi="Times New Roman" w:cs="Times New Roman"/>
          <w:sz w:val="20"/>
        </w:rPr>
      </w:pPr>
      <w:r>
        <w:rPr>
          <w:rFonts w:ascii="Times New Roman" w:hAnsi="Times New Roman" w:cs="Times New Roman"/>
          <w:sz w:val="20"/>
        </w:rPr>
        <w:t>When introducing EN-DC there seems to appear a need to refer also to NR cell in the 36.133 requirements. I.e. there will be a need to distinguish between LTE and NR cells in 36.133. To minimize impact on 36.133 and keep readability clear we propose as baseline, that ‘a cell’, ‘an SCell’ and ‘a PSCell’ in 36.133 always refer to an LTE cell.</w:t>
      </w:r>
    </w:p>
    <w:p w:rsidR="003D16DA" w:rsidRDefault="003D16DA" w:rsidP="003B659E">
      <w:pPr>
        <w:ind w:right="-22"/>
        <w:rPr>
          <w:rFonts w:ascii="Times New Roman" w:hAnsi="Times New Roman" w:cs="Times New Roman"/>
          <w:sz w:val="20"/>
        </w:rPr>
      </w:pPr>
      <w:r w:rsidRPr="003D16DA">
        <w:rPr>
          <w:rFonts w:ascii="Times New Roman" w:hAnsi="Times New Roman" w:cs="Times New Roman"/>
          <w:b/>
          <w:sz w:val="20"/>
        </w:rPr>
        <w:t>Proposal 1:</w:t>
      </w:r>
      <w:r>
        <w:rPr>
          <w:rFonts w:ascii="Times New Roman" w:hAnsi="Times New Roman" w:cs="Times New Roman"/>
          <w:sz w:val="20"/>
        </w:rPr>
        <w:t xml:space="preserve"> ‘a cell’, ‘an SCell’ and ‘a PSCell’ in 36.133 always refer to an LTE cell.</w:t>
      </w:r>
    </w:p>
    <w:p w:rsidR="003D16DA" w:rsidRDefault="003D16DA" w:rsidP="003B659E">
      <w:pPr>
        <w:ind w:right="-22"/>
        <w:rPr>
          <w:rFonts w:ascii="Times New Roman" w:hAnsi="Times New Roman" w:cs="Times New Roman"/>
          <w:sz w:val="20"/>
        </w:rPr>
      </w:pPr>
      <w:r>
        <w:rPr>
          <w:rFonts w:ascii="Times New Roman" w:hAnsi="Times New Roman" w:cs="Times New Roman"/>
          <w:sz w:val="20"/>
        </w:rPr>
        <w:t>When referring to NR cells in 36.133 this will be specifically done by using NR</w:t>
      </w:r>
      <w:r w:rsidR="00BF546E">
        <w:rPr>
          <w:rFonts w:ascii="Times New Roman" w:hAnsi="Times New Roman" w:cs="Times New Roman"/>
          <w:sz w:val="20"/>
        </w:rPr>
        <w:t xml:space="preserve"> prefix</w:t>
      </w:r>
      <w:r>
        <w:rPr>
          <w:rFonts w:ascii="Times New Roman" w:hAnsi="Times New Roman" w:cs="Times New Roman"/>
          <w:sz w:val="20"/>
        </w:rPr>
        <w:t>. I.e. NR cells in 36.133 are referred to as ‘NR cell’, ‘NR SCell, and ‘NR PSCell’.</w:t>
      </w:r>
    </w:p>
    <w:p w:rsidR="003D16DA" w:rsidRDefault="003D16DA" w:rsidP="003B659E">
      <w:pPr>
        <w:ind w:right="-22"/>
        <w:rPr>
          <w:rFonts w:ascii="Times New Roman" w:hAnsi="Times New Roman" w:cs="Times New Roman"/>
          <w:sz w:val="20"/>
        </w:rPr>
      </w:pPr>
      <w:r w:rsidRPr="003D16DA">
        <w:rPr>
          <w:rFonts w:ascii="Times New Roman" w:hAnsi="Times New Roman" w:cs="Times New Roman"/>
          <w:b/>
          <w:sz w:val="20"/>
        </w:rPr>
        <w:t>Proposal 2:</w:t>
      </w:r>
      <w:r>
        <w:rPr>
          <w:rFonts w:ascii="Times New Roman" w:hAnsi="Times New Roman" w:cs="Times New Roman"/>
          <w:sz w:val="20"/>
        </w:rPr>
        <w:t xml:space="preserve"> NR cells in 36.133 are referred to as ‘NR cell’, ‘NR SCell, and ‘NR PSCell’.</w:t>
      </w:r>
    </w:p>
    <w:p w:rsidR="003B659E" w:rsidRDefault="003D16DA" w:rsidP="003B659E">
      <w:pPr>
        <w:ind w:right="-22"/>
        <w:rPr>
          <w:rFonts w:ascii="Times New Roman" w:hAnsi="Times New Roman" w:cs="Times New Roman"/>
          <w:sz w:val="20"/>
        </w:rPr>
      </w:pPr>
      <w:r>
        <w:rPr>
          <w:rFonts w:ascii="Times New Roman" w:hAnsi="Times New Roman" w:cs="Times New Roman"/>
          <w:sz w:val="20"/>
        </w:rPr>
        <w:t>Similar naming principle should be applied for other cases, if such appear.</w:t>
      </w:r>
    </w:p>
    <w:p w:rsidR="003D16DA" w:rsidRDefault="003D16DA" w:rsidP="003B659E">
      <w:pPr>
        <w:ind w:right="-22"/>
        <w:rPr>
          <w:rFonts w:ascii="Times New Roman" w:hAnsi="Times New Roman" w:cs="Times New Roman"/>
          <w:sz w:val="20"/>
        </w:rPr>
      </w:pPr>
    </w:p>
    <w:p w:rsidR="003B659E" w:rsidRPr="00500E7A" w:rsidRDefault="003B659E" w:rsidP="003B659E">
      <w:pPr>
        <w:pStyle w:val="Heading2"/>
        <w:rPr>
          <w:lang w:val="en-US"/>
        </w:rPr>
      </w:pPr>
      <w:r>
        <w:rPr>
          <w:lang w:val="en-US"/>
        </w:rPr>
        <w:t>2.</w:t>
      </w:r>
      <w:r w:rsidR="00683220">
        <w:rPr>
          <w:lang w:val="en-US"/>
        </w:rPr>
        <w:t>2</w:t>
      </w:r>
      <w:r w:rsidR="007F0460">
        <w:rPr>
          <w:lang w:val="en-US"/>
        </w:rPr>
        <w:tab/>
      </w:r>
      <w:r w:rsidR="00500E7A" w:rsidRPr="00500E7A">
        <w:rPr>
          <w:lang w:val="en-US"/>
        </w:rPr>
        <w:t>EN-DC operation (NSA)</w:t>
      </w:r>
    </w:p>
    <w:p w:rsidR="00BF546E" w:rsidRDefault="00BF546E" w:rsidP="00BF546E">
      <w:pPr>
        <w:ind w:right="-22"/>
        <w:rPr>
          <w:rFonts w:ascii="Times New Roman" w:hAnsi="Times New Roman" w:cs="Times New Roman"/>
          <w:sz w:val="20"/>
        </w:rPr>
      </w:pPr>
      <w:r>
        <w:rPr>
          <w:rFonts w:ascii="Times New Roman" w:hAnsi="Times New Roman" w:cs="Times New Roman"/>
          <w:sz w:val="20"/>
        </w:rPr>
        <w:t>The principle for naming for 36.133 should be adapted also for 38.133. I.e. the basic principle is that requirements in 38.133 refer to cells such cells are in general NR cells. And ‘cells’ in 38.133 are always NR cells. Based on this principle we propose as baseline, that ‘a cell’, ‘an SCell’ and ‘a PSCell’ in 38.133 always refer to an NR cell.</w:t>
      </w:r>
    </w:p>
    <w:p w:rsidR="00BF546E" w:rsidRDefault="00500E7A" w:rsidP="00BF546E">
      <w:pPr>
        <w:ind w:right="-22"/>
        <w:rPr>
          <w:rFonts w:ascii="Times New Roman" w:hAnsi="Times New Roman" w:cs="Times New Roman"/>
          <w:sz w:val="20"/>
        </w:rPr>
      </w:pPr>
      <w:r>
        <w:rPr>
          <w:rFonts w:ascii="Times New Roman" w:hAnsi="Times New Roman" w:cs="Times New Roman"/>
          <w:b/>
          <w:sz w:val="20"/>
        </w:rPr>
        <w:t>Proposal 3</w:t>
      </w:r>
      <w:r w:rsidR="00BF546E" w:rsidRPr="003D16DA">
        <w:rPr>
          <w:rFonts w:ascii="Times New Roman" w:hAnsi="Times New Roman" w:cs="Times New Roman"/>
          <w:b/>
          <w:sz w:val="20"/>
        </w:rPr>
        <w:t>:</w:t>
      </w:r>
      <w:r w:rsidR="00BF546E">
        <w:rPr>
          <w:rFonts w:ascii="Times New Roman" w:hAnsi="Times New Roman" w:cs="Times New Roman"/>
          <w:sz w:val="20"/>
        </w:rPr>
        <w:t xml:space="preserve"> ‘a cell’, ‘an SCell’ and ‘a PSCell’ in 38.133 always refer to an NR cell.</w:t>
      </w:r>
    </w:p>
    <w:p w:rsidR="00BF546E" w:rsidRDefault="00BF546E" w:rsidP="00BF546E">
      <w:pPr>
        <w:ind w:right="-22"/>
        <w:rPr>
          <w:rFonts w:ascii="Times New Roman" w:hAnsi="Times New Roman" w:cs="Times New Roman"/>
          <w:sz w:val="20"/>
        </w:rPr>
      </w:pPr>
      <w:r>
        <w:rPr>
          <w:rFonts w:ascii="Times New Roman" w:hAnsi="Times New Roman" w:cs="Times New Roman"/>
          <w:sz w:val="20"/>
        </w:rPr>
        <w:t>When referring to LTE cells in 38.133 this will be specifically done by using LTE prefix. I.e. LTE cells in 38.133 are referred to as ‘LTE cell’, ‘LTE SCell, and ‘LTE PCell’.</w:t>
      </w:r>
    </w:p>
    <w:p w:rsidR="00BF546E" w:rsidRDefault="00500E7A" w:rsidP="00BF546E">
      <w:pPr>
        <w:ind w:right="-22"/>
        <w:rPr>
          <w:rFonts w:ascii="Times New Roman" w:hAnsi="Times New Roman" w:cs="Times New Roman"/>
          <w:sz w:val="20"/>
        </w:rPr>
      </w:pPr>
      <w:r>
        <w:rPr>
          <w:rFonts w:ascii="Times New Roman" w:hAnsi="Times New Roman" w:cs="Times New Roman"/>
          <w:b/>
          <w:sz w:val="20"/>
        </w:rPr>
        <w:lastRenderedPageBreak/>
        <w:t>Proposal 4</w:t>
      </w:r>
      <w:r w:rsidR="00BF546E" w:rsidRPr="003D16DA">
        <w:rPr>
          <w:rFonts w:ascii="Times New Roman" w:hAnsi="Times New Roman" w:cs="Times New Roman"/>
          <w:b/>
          <w:sz w:val="20"/>
        </w:rPr>
        <w:t>:</w:t>
      </w:r>
      <w:r w:rsidR="00BF546E">
        <w:rPr>
          <w:rFonts w:ascii="Times New Roman" w:hAnsi="Times New Roman" w:cs="Times New Roman"/>
          <w:sz w:val="20"/>
        </w:rPr>
        <w:t xml:space="preserve"> LTE cells in 38.133 are referred to as ‘LTE cell’, ‘LTE SCell, and ‘LTE PCell’.</w:t>
      </w:r>
    </w:p>
    <w:p w:rsidR="00BF546E" w:rsidRDefault="00BF546E" w:rsidP="00BF546E">
      <w:pPr>
        <w:ind w:right="-22"/>
        <w:rPr>
          <w:rFonts w:ascii="Times New Roman" w:hAnsi="Times New Roman" w:cs="Times New Roman"/>
          <w:sz w:val="20"/>
        </w:rPr>
      </w:pPr>
      <w:r>
        <w:rPr>
          <w:rFonts w:ascii="Times New Roman" w:hAnsi="Times New Roman" w:cs="Times New Roman"/>
          <w:sz w:val="20"/>
        </w:rPr>
        <w:t>Similar naming principle should be applied for other cases, if such appear.</w:t>
      </w:r>
    </w:p>
    <w:p w:rsidR="007F0460" w:rsidRPr="003D16DA" w:rsidRDefault="007F0460" w:rsidP="007F0460">
      <w:pPr>
        <w:rPr>
          <w:rFonts w:ascii="Times New Roman" w:hAnsi="Times New Roman" w:cs="Times New Roman"/>
          <w:sz w:val="20"/>
        </w:rPr>
      </w:pPr>
    </w:p>
    <w:p w:rsidR="007F0460" w:rsidRPr="00500E7A" w:rsidRDefault="007F0460" w:rsidP="007F0460">
      <w:pPr>
        <w:pStyle w:val="Heading2"/>
        <w:rPr>
          <w:lang w:val="en-US"/>
        </w:rPr>
      </w:pPr>
      <w:r w:rsidRPr="00500E7A">
        <w:rPr>
          <w:lang w:val="en-US"/>
        </w:rPr>
        <w:t>2.2</w:t>
      </w:r>
      <w:r w:rsidRPr="00500E7A">
        <w:rPr>
          <w:lang w:val="en-US"/>
        </w:rPr>
        <w:tab/>
      </w:r>
      <w:r w:rsidR="00500E7A" w:rsidRPr="00500E7A">
        <w:rPr>
          <w:lang w:val="en-US"/>
        </w:rPr>
        <w:t>NR operation (SA)</w:t>
      </w:r>
    </w:p>
    <w:p w:rsidR="007F0460" w:rsidRPr="00500E7A" w:rsidRDefault="00500E7A" w:rsidP="007F0460">
      <w:pPr>
        <w:rPr>
          <w:rFonts w:ascii="Times New Roman" w:hAnsi="Times New Roman" w:cs="Times New Roman"/>
          <w:sz w:val="20"/>
        </w:rPr>
      </w:pPr>
      <w:r w:rsidRPr="00500E7A">
        <w:rPr>
          <w:rFonts w:ascii="Times New Roman" w:hAnsi="Times New Roman" w:cs="Times New Roman"/>
          <w:sz w:val="20"/>
        </w:rPr>
        <w:t>This case seems simpler and would not need any reference to LTE cells except for inter-RAT measurement. In this case there should be no confusion between which RAT a cell belongs to as the UE is operating in single-RAT operation.</w:t>
      </w:r>
    </w:p>
    <w:p w:rsidR="00550285" w:rsidRDefault="00550285"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315E91" w:rsidRDefault="00315E91" w:rsidP="00315E9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w:t>
      </w:r>
      <w:r w:rsidR="00EB2C9A">
        <w:rPr>
          <w:rFonts w:ascii="Times New Roman" w:eastAsia="Calibri" w:hAnsi="Times New Roman" w:cs="Times New Roman"/>
          <w:sz w:val="20"/>
          <w:szCs w:val="20"/>
          <w:lang w:val="en-GB"/>
        </w:rPr>
        <w:t>this paper, we looked at the</w:t>
      </w:r>
      <w:r>
        <w:rPr>
          <w:rFonts w:ascii="Times New Roman" w:eastAsia="Calibri" w:hAnsi="Times New Roman" w:cs="Times New Roman"/>
          <w:sz w:val="20"/>
          <w:szCs w:val="20"/>
          <w:lang w:val="en-GB"/>
        </w:rPr>
        <w:t xml:space="preserve"> naming </w:t>
      </w:r>
      <w:r w:rsidR="00EB2C9A">
        <w:rPr>
          <w:rFonts w:ascii="Times New Roman" w:eastAsia="Calibri" w:hAnsi="Times New Roman" w:cs="Times New Roman"/>
          <w:sz w:val="20"/>
          <w:szCs w:val="20"/>
          <w:lang w:val="en-GB"/>
        </w:rPr>
        <w:t>principles of cells between 36.133 and 38,133</w:t>
      </w:r>
      <w:r>
        <w:rPr>
          <w:rFonts w:ascii="Times New Roman" w:eastAsia="Calibri" w:hAnsi="Times New Roman" w:cs="Times New Roman"/>
          <w:sz w:val="20"/>
          <w:szCs w:val="20"/>
          <w:lang w:val="en-GB"/>
        </w:rPr>
        <w:t xml:space="preserve">. </w:t>
      </w:r>
      <w:r w:rsidR="00EB2C9A">
        <w:rPr>
          <w:rFonts w:ascii="Times New Roman" w:eastAsia="Calibri" w:hAnsi="Times New Roman" w:cs="Times New Roman"/>
          <w:sz w:val="20"/>
          <w:szCs w:val="20"/>
          <w:lang w:val="en-GB"/>
        </w:rPr>
        <w:t>T</w:t>
      </w:r>
      <w:r>
        <w:rPr>
          <w:rFonts w:ascii="Times New Roman" w:eastAsia="Calibri" w:hAnsi="Times New Roman" w:cs="Times New Roman"/>
          <w:sz w:val="20"/>
          <w:szCs w:val="20"/>
          <w:lang w:val="en-GB"/>
        </w:rPr>
        <w:t xml:space="preserve">o ease the further </w:t>
      </w:r>
      <w:proofErr w:type="gramStart"/>
      <w:r>
        <w:rPr>
          <w:rFonts w:ascii="Times New Roman" w:eastAsia="Calibri" w:hAnsi="Times New Roman" w:cs="Times New Roman"/>
          <w:sz w:val="20"/>
          <w:szCs w:val="20"/>
          <w:lang w:val="en-GB"/>
        </w:rPr>
        <w:t>work</w:t>
      </w:r>
      <w:proofErr w:type="gramEnd"/>
      <w:r>
        <w:rPr>
          <w:rFonts w:ascii="Times New Roman" w:eastAsia="Calibri" w:hAnsi="Times New Roman" w:cs="Times New Roman"/>
          <w:sz w:val="20"/>
          <w:szCs w:val="20"/>
          <w:lang w:val="en-GB"/>
        </w:rPr>
        <w:t xml:space="preserve"> </w:t>
      </w:r>
      <w:r w:rsidR="00EB2C9A">
        <w:rPr>
          <w:rFonts w:ascii="Times New Roman" w:eastAsia="Calibri" w:hAnsi="Times New Roman" w:cs="Times New Roman"/>
          <w:sz w:val="20"/>
          <w:szCs w:val="20"/>
          <w:lang w:val="en-GB"/>
        </w:rPr>
        <w:t>we propose</w:t>
      </w:r>
      <w:r>
        <w:rPr>
          <w:rFonts w:ascii="Times New Roman" w:eastAsia="Calibri" w:hAnsi="Times New Roman" w:cs="Times New Roman"/>
          <w:sz w:val="20"/>
          <w:szCs w:val="20"/>
          <w:lang w:val="en-GB"/>
        </w:rPr>
        <w:t xml:space="preserve"> aligned naming principles between 36.133 and 38.133 </w:t>
      </w:r>
      <w:r w:rsidR="00EB2C9A">
        <w:rPr>
          <w:rFonts w:ascii="Times New Roman" w:eastAsia="Calibri" w:hAnsi="Times New Roman" w:cs="Times New Roman"/>
          <w:sz w:val="20"/>
          <w:szCs w:val="20"/>
          <w:lang w:val="en-GB"/>
        </w:rPr>
        <w:t>as follows:</w:t>
      </w:r>
    </w:p>
    <w:p w:rsidR="00EB2C9A" w:rsidRDefault="00EB2C9A" w:rsidP="00EB2C9A">
      <w:pPr>
        <w:ind w:right="-22"/>
        <w:rPr>
          <w:rFonts w:ascii="Times New Roman" w:hAnsi="Times New Roman" w:cs="Times New Roman"/>
          <w:sz w:val="20"/>
        </w:rPr>
      </w:pPr>
      <w:r w:rsidRPr="003D16DA">
        <w:rPr>
          <w:rFonts w:ascii="Times New Roman" w:hAnsi="Times New Roman" w:cs="Times New Roman"/>
          <w:b/>
          <w:sz w:val="20"/>
        </w:rPr>
        <w:t>Proposal 1:</w:t>
      </w:r>
      <w:r>
        <w:rPr>
          <w:rFonts w:ascii="Times New Roman" w:hAnsi="Times New Roman" w:cs="Times New Roman"/>
          <w:sz w:val="20"/>
        </w:rPr>
        <w:t xml:space="preserve"> ‘a cell’, ‘an SCell’ and ‘a PSCell’ in 36.133 always refer to an LTE cell.</w:t>
      </w:r>
    </w:p>
    <w:p w:rsidR="00EB2C9A" w:rsidRDefault="00EB2C9A" w:rsidP="00EB2C9A">
      <w:pPr>
        <w:ind w:right="-22"/>
        <w:rPr>
          <w:rFonts w:ascii="Times New Roman" w:hAnsi="Times New Roman" w:cs="Times New Roman"/>
          <w:sz w:val="20"/>
        </w:rPr>
      </w:pPr>
      <w:r w:rsidRPr="003D16DA">
        <w:rPr>
          <w:rFonts w:ascii="Times New Roman" w:hAnsi="Times New Roman" w:cs="Times New Roman"/>
          <w:b/>
          <w:sz w:val="20"/>
        </w:rPr>
        <w:t>Proposal 2:</w:t>
      </w:r>
      <w:r>
        <w:rPr>
          <w:rFonts w:ascii="Times New Roman" w:hAnsi="Times New Roman" w:cs="Times New Roman"/>
          <w:sz w:val="20"/>
        </w:rPr>
        <w:t xml:space="preserve"> NR cells in 36.133 are referred to as ‘NR cell’, ‘NR SCell, and ‘NR PSCell’.</w:t>
      </w:r>
    </w:p>
    <w:p w:rsidR="00EB2C9A" w:rsidRDefault="00EB2C9A" w:rsidP="00EB2C9A">
      <w:pPr>
        <w:ind w:right="-22"/>
        <w:rPr>
          <w:rFonts w:ascii="Times New Roman" w:hAnsi="Times New Roman" w:cs="Times New Roman"/>
          <w:sz w:val="20"/>
        </w:rPr>
      </w:pPr>
      <w:r>
        <w:rPr>
          <w:rFonts w:ascii="Times New Roman" w:hAnsi="Times New Roman" w:cs="Times New Roman"/>
          <w:b/>
          <w:sz w:val="20"/>
        </w:rPr>
        <w:t>Proposal 3</w:t>
      </w:r>
      <w:r w:rsidRPr="003D16DA">
        <w:rPr>
          <w:rFonts w:ascii="Times New Roman" w:hAnsi="Times New Roman" w:cs="Times New Roman"/>
          <w:b/>
          <w:sz w:val="20"/>
        </w:rPr>
        <w:t>:</w:t>
      </w:r>
      <w:r>
        <w:rPr>
          <w:rFonts w:ascii="Times New Roman" w:hAnsi="Times New Roman" w:cs="Times New Roman"/>
          <w:sz w:val="20"/>
        </w:rPr>
        <w:t xml:space="preserve"> ‘a cell’, ‘an SCell’ and ‘a PSCell’ in 38.133 always refer to an NR cell.</w:t>
      </w:r>
    </w:p>
    <w:p w:rsidR="00EB2C9A" w:rsidRDefault="00EB2C9A" w:rsidP="00EB2C9A">
      <w:pPr>
        <w:ind w:right="-22"/>
        <w:rPr>
          <w:rFonts w:ascii="Times New Roman" w:hAnsi="Times New Roman" w:cs="Times New Roman"/>
          <w:sz w:val="20"/>
        </w:rPr>
      </w:pPr>
      <w:r>
        <w:rPr>
          <w:rFonts w:ascii="Times New Roman" w:hAnsi="Times New Roman" w:cs="Times New Roman"/>
          <w:b/>
          <w:sz w:val="20"/>
        </w:rPr>
        <w:t>Proposal 4</w:t>
      </w:r>
      <w:r w:rsidRPr="003D16DA">
        <w:rPr>
          <w:rFonts w:ascii="Times New Roman" w:hAnsi="Times New Roman" w:cs="Times New Roman"/>
          <w:b/>
          <w:sz w:val="20"/>
        </w:rPr>
        <w:t>:</w:t>
      </w:r>
      <w:r>
        <w:rPr>
          <w:rFonts w:ascii="Times New Roman" w:hAnsi="Times New Roman" w:cs="Times New Roman"/>
          <w:sz w:val="20"/>
        </w:rPr>
        <w:t xml:space="preserve"> LTE cells in 38.133 are referred to as ‘LTE cell’, ‘LTE SCell, and ‘LTE PCell’.</w:t>
      </w:r>
    </w:p>
    <w:p w:rsidR="00CD7492" w:rsidRDefault="00EB2C9A" w:rsidP="003B659E">
      <w:pPr>
        <w:ind w:right="-22"/>
        <w:rPr>
          <w:rFonts w:ascii="Times New Roman" w:hAnsi="Times New Roman" w:cs="Times New Roman"/>
          <w:sz w:val="20"/>
        </w:rPr>
      </w:pPr>
      <w:r w:rsidRPr="00D55E8E">
        <w:rPr>
          <w:rFonts w:ascii="Times New Roman" w:hAnsi="Times New Roman" w:cs="Times New Roman"/>
          <w:sz w:val="20"/>
        </w:rPr>
        <w:t>In [</w:t>
      </w:r>
      <w:r w:rsidR="00D55E8E" w:rsidRPr="00D55E8E">
        <w:rPr>
          <w:rFonts w:ascii="Times New Roman" w:hAnsi="Times New Roman" w:cs="Times New Roman"/>
          <w:sz w:val="20"/>
        </w:rPr>
        <w:t>1</w:t>
      </w:r>
      <w:r w:rsidRPr="00D55E8E">
        <w:rPr>
          <w:rFonts w:ascii="Times New Roman" w:hAnsi="Times New Roman" w:cs="Times New Roman"/>
          <w:sz w:val="20"/>
        </w:rPr>
        <w:t>] we have prepared CR for 36.133 capturing the naming principle and in [</w:t>
      </w:r>
      <w:r w:rsidR="00D55E8E" w:rsidRPr="00D55E8E">
        <w:rPr>
          <w:rFonts w:ascii="Times New Roman" w:hAnsi="Times New Roman" w:cs="Times New Roman"/>
          <w:sz w:val="20"/>
        </w:rPr>
        <w:t>2</w:t>
      </w:r>
      <w:r w:rsidRPr="00D55E8E">
        <w:rPr>
          <w:rFonts w:ascii="Times New Roman" w:hAnsi="Times New Roman" w:cs="Times New Roman"/>
          <w:sz w:val="20"/>
        </w:rPr>
        <w:t>] we have prepared TP for capturing the naming principles for 38.133.</w:t>
      </w:r>
    </w:p>
    <w:p w:rsidR="009143D8" w:rsidRPr="00EB2C9A" w:rsidRDefault="009143D8"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Pr="003C72C1" w:rsidRDefault="003C72C1" w:rsidP="003C72C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C72C1">
        <w:rPr>
          <w:rFonts w:ascii="Times New Roman" w:eastAsia="Times New Roman" w:hAnsi="Times New Roman" w:cs="Times New Roman"/>
          <w:sz w:val="20"/>
          <w:szCs w:val="20"/>
          <w:lang w:val="en-GB"/>
        </w:rPr>
        <w:t>R4-1713720</w:t>
      </w:r>
      <w:r w:rsidR="00D55E8E" w:rsidRPr="003C72C1">
        <w:rPr>
          <w:rFonts w:ascii="Times New Roman" w:eastAsia="Times New Roman" w:hAnsi="Times New Roman" w:cs="Times New Roman"/>
          <w:sz w:val="20"/>
          <w:szCs w:val="20"/>
          <w:lang w:val="en-GB"/>
        </w:rPr>
        <w:t>, TP to TS 38.133 LTE and NR cell naming convention, Nokia, Nokia Shanghai Bell, 3GPP TSG-RAN WG4 Meeting #85, Reno, USA, 27 November – 1 December 2017.</w:t>
      </w:r>
    </w:p>
    <w:p w:rsidR="00D55E8E" w:rsidRPr="003C72C1" w:rsidRDefault="003C72C1" w:rsidP="003C72C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C72C1">
        <w:rPr>
          <w:rFonts w:ascii="Times New Roman" w:eastAsia="Times New Roman" w:hAnsi="Times New Roman" w:cs="Times New Roman"/>
          <w:sz w:val="20"/>
          <w:szCs w:val="20"/>
          <w:lang w:val="en-GB"/>
        </w:rPr>
        <w:t>R4-1713719</w:t>
      </w:r>
      <w:r w:rsidR="00D55E8E" w:rsidRPr="003C72C1">
        <w:rPr>
          <w:rFonts w:ascii="Times New Roman" w:eastAsia="Times New Roman" w:hAnsi="Times New Roman" w:cs="Times New Roman"/>
          <w:sz w:val="20"/>
          <w:szCs w:val="20"/>
          <w:lang w:val="en-GB"/>
        </w:rPr>
        <w:t>, LTE and NR cell naming convention in 36.133, Nokia, Nokia Shanghai Bell, 3GPP TSG-RAN WG4 Meeting #85, Reno, USA, 27 November – 1 December 2017.</w:t>
      </w: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B75E0"/>
    <w:rsid w:val="001E30F6"/>
    <w:rsid w:val="002D10FA"/>
    <w:rsid w:val="002D4C55"/>
    <w:rsid w:val="00315E91"/>
    <w:rsid w:val="003B659E"/>
    <w:rsid w:val="003C72C1"/>
    <w:rsid w:val="003D16DA"/>
    <w:rsid w:val="0043750A"/>
    <w:rsid w:val="004E5E66"/>
    <w:rsid w:val="00500E7A"/>
    <w:rsid w:val="00503B4D"/>
    <w:rsid w:val="00504EE9"/>
    <w:rsid w:val="0054442C"/>
    <w:rsid w:val="00550285"/>
    <w:rsid w:val="005E61A8"/>
    <w:rsid w:val="005F6419"/>
    <w:rsid w:val="00664950"/>
    <w:rsid w:val="00683220"/>
    <w:rsid w:val="00687FA0"/>
    <w:rsid w:val="006B7010"/>
    <w:rsid w:val="007145FF"/>
    <w:rsid w:val="00785232"/>
    <w:rsid w:val="007C3ED0"/>
    <w:rsid w:val="007F0460"/>
    <w:rsid w:val="00811C9D"/>
    <w:rsid w:val="00841BCD"/>
    <w:rsid w:val="008826C1"/>
    <w:rsid w:val="009042BD"/>
    <w:rsid w:val="009143D8"/>
    <w:rsid w:val="00A25AE5"/>
    <w:rsid w:val="00AA1B0E"/>
    <w:rsid w:val="00AC5CA7"/>
    <w:rsid w:val="00B46F9B"/>
    <w:rsid w:val="00BA6E48"/>
    <w:rsid w:val="00BF2218"/>
    <w:rsid w:val="00BF546E"/>
    <w:rsid w:val="00CD7492"/>
    <w:rsid w:val="00CE3A6B"/>
    <w:rsid w:val="00D00211"/>
    <w:rsid w:val="00D06309"/>
    <w:rsid w:val="00D43403"/>
    <w:rsid w:val="00D55E8E"/>
    <w:rsid w:val="00D85728"/>
    <w:rsid w:val="00DF2997"/>
    <w:rsid w:val="00E03176"/>
    <w:rsid w:val="00EB2C9A"/>
    <w:rsid w:val="00EC7BC3"/>
    <w:rsid w:val="00F1362C"/>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1B75E0"/>
    <w:rPr>
      <w:sz w:val="16"/>
      <w:szCs w:val="16"/>
    </w:rPr>
  </w:style>
  <w:style w:type="paragraph" w:styleId="CommentText">
    <w:name w:val="annotation text"/>
    <w:basedOn w:val="Normal"/>
    <w:link w:val="CommentTextChar"/>
    <w:uiPriority w:val="99"/>
    <w:semiHidden/>
    <w:unhideWhenUsed/>
    <w:rsid w:val="001B75E0"/>
    <w:pPr>
      <w:spacing w:line="240" w:lineRule="auto"/>
    </w:pPr>
    <w:rPr>
      <w:sz w:val="20"/>
      <w:szCs w:val="20"/>
    </w:rPr>
  </w:style>
  <w:style w:type="character" w:customStyle="1" w:styleId="CommentTextChar">
    <w:name w:val="Comment Text Char"/>
    <w:basedOn w:val="DefaultParagraphFont"/>
    <w:link w:val="CommentText"/>
    <w:uiPriority w:val="99"/>
    <w:semiHidden/>
    <w:rsid w:val="001B75E0"/>
    <w:rPr>
      <w:sz w:val="20"/>
      <w:szCs w:val="20"/>
    </w:rPr>
  </w:style>
  <w:style w:type="paragraph" w:styleId="CommentSubject">
    <w:name w:val="annotation subject"/>
    <w:basedOn w:val="CommentText"/>
    <w:next w:val="CommentText"/>
    <w:link w:val="CommentSubjectChar"/>
    <w:uiPriority w:val="99"/>
    <w:semiHidden/>
    <w:unhideWhenUsed/>
    <w:rsid w:val="001B75E0"/>
    <w:rPr>
      <w:b/>
      <w:bCs/>
    </w:rPr>
  </w:style>
  <w:style w:type="character" w:customStyle="1" w:styleId="CommentSubjectChar">
    <w:name w:val="Comment Subject Char"/>
    <w:basedOn w:val="CommentTextChar"/>
    <w:link w:val="CommentSubject"/>
    <w:uiPriority w:val="99"/>
    <w:semiHidden/>
    <w:rsid w:val="001B75E0"/>
    <w:rPr>
      <w:b/>
      <w:bCs/>
      <w:sz w:val="20"/>
      <w:szCs w:val="20"/>
    </w:rPr>
  </w:style>
  <w:style w:type="paragraph" w:styleId="BalloonText">
    <w:name w:val="Balloon Text"/>
    <w:basedOn w:val="Normal"/>
    <w:link w:val="BalloonTextChar"/>
    <w:uiPriority w:val="99"/>
    <w:semiHidden/>
    <w:unhideWhenUsed/>
    <w:rsid w:val="001B75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5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Nurminen, Riikka (Nokia - FI/Espoo)</cp:lastModifiedBy>
  <cp:revision>4</cp:revision>
  <dcterms:created xsi:type="dcterms:W3CDTF">2017-11-13T06:27:00Z</dcterms:created>
  <dcterms:modified xsi:type="dcterms:W3CDTF">2017-11-17T19:31:00Z</dcterms:modified>
</cp:coreProperties>
</file>